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Возможность привлечения к работе несовершеннолетних в выходные и нерабочие праздничные дни в период летних каникул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Федеральным законом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07.04.2025 </w:t>
      </w:r>
      <w:r>
        <w:rPr>
          <w:rFonts w:ascii="Times New Roman" w:hAnsi="Times New Roman"/>
          <w:color w:val="323232"/>
          <w:sz w:val="28"/>
          <w:shd w:fill="FEFFFF" w:val="clear"/>
        </w:rPr>
        <w:t>№</w:t>
      </w:r>
      <w:r>
        <w:rPr>
          <w:rFonts w:ascii="Times New Roman" w:hAnsi="Times New Roman"/>
          <w:color w:val="323232"/>
          <w:sz w:val="28"/>
          <w:shd w:fill="FEFFFF" w:val="clear"/>
        </w:rPr>
        <w:t>63-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ФЗ </w:t>
      </w:r>
      <w:r>
        <w:rPr>
          <w:rFonts w:ascii="Times New Roman" w:hAnsi="Times New Roman"/>
          <w:color w:val="323232"/>
          <w:sz w:val="28"/>
          <w:shd w:fill="FEFFFF" w:val="clear"/>
        </w:rPr>
        <w:t>"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О внесении изменения в статью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268 </w:t>
      </w:r>
      <w:r>
        <w:rPr>
          <w:rFonts w:ascii="Times New Roman" w:hAnsi="Times New Roman"/>
          <w:color w:val="323232"/>
          <w:sz w:val="28"/>
          <w:shd w:fill="FEFFFF" w:val="clear"/>
        </w:rPr>
        <w:t>Трудового кодекса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"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установлена возможность привлечения к работе лиц в возрасте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18 </w:t>
      </w:r>
      <w:r>
        <w:rPr>
          <w:rFonts w:ascii="Times New Roman" w:hAnsi="Times New Roman"/>
          <w:color w:val="323232"/>
          <w:sz w:val="28"/>
          <w:shd w:fill="FEFFFF" w:val="clear"/>
        </w:rPr>
        <w:t>лет в выходные и нерабочие праздничные дни в период летних каникул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Так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работодатели вправе привлекать лиц в возрасте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18 </w:t>
      </w:r>
      <w:r>
        <w:rPr>
          <w:rFonts w:ascii="Times New Roman" w:hAnsi="Times New Roman"/>
          <w:color w:val="323232"/>
          <w:sz w:val="28"/>
          <w:shd w:fill="FEFFFF" w:val="clear"/>
        </w:rPr>
        <w:t>лет к работе в выходные и нерабочие праздничные дни в период летних каникул по направлению органов службы занятости населения или в составе студенческих отрядов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включенных в реестр молодежных и детских объединений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пользующихся господдержкой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Для этого необходимо получить письменное согласие</w:t>
      </w:r>
      <w:r>
        <w:rPr>
          <w:rFonts w:ascii="Times New Roman" w:hAnsi="Times New Roman"/>
          <w:color w:val="323232"/>
          <w:sz w:val="28"/>
          <w:shd w:fill="FEFFFF" w:val="clear"/>
        </w:rPr>
        <w:t>: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работника в случае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 он достиг возраста пятнадцати лет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работника и одного из его родителей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попечителя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в случае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 работник не достиг возраста пятнадцати лет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работника и органа опеки и попечительства или иного законного представителя несовершеннолетнего лица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указанного в части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статьи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63 </w:t>
      </w:r>
      <w:r>
        <w:rPr>
          <w:rFonts w:ascii="Times New Roman" w:hAnsi="Times New Roman"/>
          <w:color w:val="323232"/>
          <w:sz w:val="28"/>
          <w:shd w:fill="FEFFFF" w:val="clear"/>
        </w:rPr>
        <w:t>Трудового кодекса РФ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9000000"/>
    <w:p w14:paraId="0A000000">
      <w:pPr>
        <w:widowControl w:val="0"/>
        <w:ind w:firstLine="709" w:left="0"/>
      </w:pPr>
      <w:r>
        <w:t>Прокуратура Сосновского района.</w:t>
      </w:r>
    </w:p>
    <w:p w14:paraId="0B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2026-06-08T11:18:13Z</dcterms:created>
  <dcterms:modified xsi:type="dcterms:W3CDTF">2026-06-08T11:18:13Z</dcterms:modified>
</cp:coreProperties>
</file>